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A9A64" w14:textId="2438529D" w:rsidR="00A0393A" w:rsidRPr="004146D8" w:rsidRDefault="00A0393A" w:rsidP="00A0393A">
      <w:pPr>
        <w:pStyle w:val="ae"/>
        <w:spacing w:line="206" w:lineRule="auto"/>
        <w:ind w:left="0" w:right="102"/>
        <w:jc w:val="both"/>
        <w:rPr>
          <w:rStyle w:val="af0"/>
          <w:rFonts w:ascii="Minion Pro" w:hAnsi="Minion Pro"/>
          <w:b/>
          <w:bCs/>
          <w:sz w:val="18"/>
          <w:szCs w:val="18"/>
          <w:lang w:eastAsia="zh-CN"/>
        </w:rPr>
      </w:pPr>
      <w:r w:rsidRPr="004146D8">
        <w:rPr>
          <w:rFonts w:ascii="Minion Pro" w:eastAsia="等线" w:hAnsi="Minion Pro" w:cs="Times New Roman"/>
          <w:b/>
          <w:bCs/>
          <w:sz w:val="18"/>
          <w:szCs w:val="18"/>
        </w:rPr>
        <w:t xml:space="preserve">Supplementary </w:t>
      </w:r>
      <w:r w:rsidR="00654258">
        <w:rPr>
          <w:rFonts w:ascii="Minion Pro" w:eastAsia="等线" w:hAnsi="Minion Pro" w:cs="Times New Roman" w:hint="eastAsia"/>
          <w:b/>
          <w:bCs/>
          <w:sz w:val="18"/>
          <w:szCs w:val="18"/>
          <w:lang w:eastAsia="zh-CN"/>
        </w:rPr>
        <w:t>Figure</w:t>
      </w:r>
      <w:r w:rsidRPr="004146D8">
        <w:rPr>
          <w:rFonts w:ascii="Minion Pro" w:eastAsia="等线" w:hAnsi="Minion Pro" w:cs="Times New Roman"/>
          <w:b/>
          <w:bCs/>
          <w:sz w:val="18"/>
          <w:szCs w:val="18"/>
        </w:rPr>
        <w:t xml:space="preserve"> Legend</w:t>
      </w:r>
      <w:r w:rsidRPr="004146D8">
        <w:rPr>
          <w:rFonts w:ascii="Minion Pro" w:eastAsia="等线" w:hAnsi="Minion Pro" w:cs="Times New Roman"/>
          <w:b/>
          <w:bCs/>
          <w:sz w:val="18"/>
          <w:szCs w:val="18"/>
          <w:lang w:eastAsia="zh-CN"/>
        </w:rPr>
        <w:t>s</w:t>
      </w:r>
    </w:p>
    <w:p w14:paraId="7CE1C3AB" w14:textId="77777777" w:rsidR="00A0393A" w:rsidRPr="004146D8" w:rsidRDefault="00A0393A" w:rsidP="00A0393A">
      <w:pPr>
        <w:pStyle w:val="ae"/>
        <w:spacing w:line="206" w:lineRule="auto"/>
        <w:ind w:left="0" w:right="102"/>
        <w:jc w:val="both"/>
        <w:rPr>
          <w:rFonts w:ascii="Minion Pro" w:eastAsia="等线" w:hAnsi="Minion Pro" w:cs="Times New Roman"/>
          <w:b/>
          <w:bCs/>
          <w:sz w:val="18"/>
          <w:szCs w:val="18"/>
          <w:lang w:eastAsia="zh-CN"/>
        </w:rPr>
      </w:pPr>
    </w:p>
    <w:p w14:paraId="7C1C730D" w14:textId="77777777" w:rsidR="00A0393A" w:rsidRPr="004146D8" w:rsidRDefault="00A0393A" w:rsidP="00A0393A">
      <w:pPr>
        <w:pStyle w:val="ae"/>
        <w:spacing w:line="206" w:lineRule="auto"/>
        <w:ind w:left="900" w:right="102" w:hangingChars="450" w:hanging="900"/>
        <w:jc w:val="both"/>
        <w:rPr>
          <w:rFonts w:ascii="Minion Pro" w:hAnsi="Minion Pro" w:cs="Times New Roman"/>
          <w:color w:val="222222"/>
          <w:shd w:val="clear" w:color="auto" w:fill="FFFFFF"/>
        </w:rPr>
      </w:pPr>
      <w:r w:rsidRPr="004146D8">
        <w:rPr>
          <w:rFonts w:ascii="Minion Pro" w:hAnsi="Minion Pro" w:cs="Times New Roman"/>
          <w:color w:val="222222"/>
          <w:shd w:val="clear" w:color="auto" w:fill="FFFFFF"/>
        </w:rPr>
        <w:t xml:space="preserve">Figure S1. Genetic variation landscape of lactylation-related genes in PAAD. (A) Forest plot of the top 20 prognosis-related lactylation-related genes. (B) Waterfall diagram of gene mutations in TCGA-PAAD cohort. (C) </w:t>
      </w:r>
      <w:r w:rsidRPr="004146D8">
        <w:rPr>
          <w:rFonts w:ascii="Minion Pro" w:hAnsi="Minion Pro" w:cs="Times New Roman"/>
          <w:color w:val="222222"/>
        </w:rPr>
        <w:t>Copy number</w:t>
      </w:r>
      <w:bookmarkStart w:id="0" w:name="_Hlk162276216"/>
      <w:r w:rsidRPr="004146D8">
        <w:rPr>
          <w:rFonts w:ascii="Minion Pro" w:hAnsi="Minion Pro" w:cs="Times New Roman"/>
          <w:color w:val="222222"/>
          <w:shd w:val="clear" w:color="auto" w:fill="FFFFFF"/>
        </w:rPr>
        <w:t xml:space="preserve"> variation </w:t>
      </w:r>
      <w:r w:rsidRPr="004146D8">
        <w:rPr>
          <w:rFonts w:ascii="Minion Pro" w:hAnsi="Minion Pro" w:cs="Times New Roman"/>
          <w:color w:val="222222"/>
        </w:rPr>
        <w:t xml:space="preserve">(CNV) </w:t>
      </w:r>
      <w:r w:rsidRPr="004146D8">
        <w:rPr>
          <w:rFonts w:ascii="Minion Pro" w:hAnsi="Minion Pro" w:cs="Times New Roman"/>
          <w:color w:val="222222"/>
          <w:shd w:val="clear" w:color="auto" w:fill="FFFFFF"/>
        </w:rPr>
        <w:t>of the top 20 genes. (D) The position of the CNV.</w:t>
      </w:r>
      <w:bookmarkEnd w:id="0"/>
    </w:p>
    <w:p w14:paraId="6A76A458" w14:textId="77777777" w:rsidR="00A0393A" w:rsidRPr="004146D8" w:rsidRDefault="00A0393A" w:rsidP="00A0393A">
      <w:pPr>
        <w:pStyle w:val="ae"/>
        <w:spacing w:line="206" w:lineRule="auto"/>
        <w:ind w:left="900" w:right="102" w:hangingChars="450" w:hanging="900"/>
        <w:jc w:val="both"/>
        <w:rPr>
          <w:rFonts w:ascii="Minion Pro" w:hAnsi="Minion Pro" w:cs="Times New Roman"/>
          <w:color w:val="222222"/>
          <w:shd w:val="clear" w:color="auto" w:fill="FFFFFF"/>
        </w:rPr>
      </w:pPr>
      <w:r w:rsidRPr="004146D8">
        <w:rPr>
          <w:rFonts w:ascii="Minion Pro" w:hAnsi="Minion Pro" w:cs="Times New Roman"/>
          <w:color w:val="222222"/>
          <w:shd w:val="clear" w:color="auto" w:fill="FFFFFF"/>
        </w:rPr>
        <w:t xml:space="preserve">Figure S2. </w:t>
      </w:r>
      <w:bookmarkStart w:id="1" w:name="_Hlk162276239"/>
      <w:r w:rsidRPr="004146D8">
        <w:rPr>
          <w:rFonts w:ascii="Minion Pro" w:hAnsi="Minion Pro" w:cs="Times New Roman"/>
          <w:color w:val="222222"/>
          <w:shd w:val="clear" w:color="auto" w:fill="FFFFFF"/>
        </w:rPr>
        <w:t>One-year, 3-year, and 5-year ROC curves of the LacCluster (A) and LacCluster-enhanced (B) cohorts.</w:t>
      </w:r>
      <w:bookmarkEnd w:id="1"/>
    </w:p>
    <w:p w14:paraId="648BB017" w14:textId="77777777" w:rsidR="00A0393A" w:rsidRPr="004146D8" w:rsidRDefault="00A0393A" w:rsidP="00A0393A">
      <w:pPr>
        <w:pStyle w:val="ae"/>
        <w:spacing w:line="206" w:lineRule="auto"/>
        <w:ind w:left="900" w:right="102" w:hangingChars="450" w:hanging="900"/>
        <w:jc w:val="both"/>
        <w:rPr>
          <w:rFonts w:ascii="Minion Pro" w:hAnsi="Minion Pro" w:cs="Times New Roman"/>
          <w:color w:val="222222"/>
          <w:shd w:val="clear" w:color="auto" w:fill="FFFFFF"/>
        </w:rPr>
      </w:pPr>
      <w:r w:rsidRPr="004146D8">
        <w:rPr>
          <w:rFonts w:ascii="Minion Pro" w:hAnsi="Minion Pro" w:cs="Times New Roman"/>
          <w:color w:val="222222"/>
          <w:shd w:val="clear" w:color="auto" w:fill="FFFFFF"/>
        </w:rPr>
        <w:t>Figure S3. Least absolute shrinkage and selection operator (LASSO) regression</w:t>
      </w:r>
      <w:r w:rsidRPr="004146D8">
        <w:rPr>
          <w:rFonts w:ascii="Minion Pro" w:eastAsiaTheme="minorEastAsia" w:hAnsi="Minion Pro" w:cs="Times New Roman"/>
          <w:color w:val="222222"/>
          <w:shd w:val="clear" w:color="auto" w:fill="FFFFFF"/>
          <w:lang w:eastAsia="zh-CN"/>
        </w:rPr>
        <w:t xml:space="preserve"> was performed</w:t>
      </w:r>
      <w:r w:rsidRPr="004146D8">
        <w:rPr>
          <w:rFonts w:ascii="Minion Pro" w:hAnsi="Minion Pro" w:cs="Times New Roman"/>
          <w:color w:val="222222"/>
          <w:shd w:val="clear" w:color="auto" w:fill="FFFFFF"/>
        </w:rPr>
        <w:t xml:space="preserve">. (A, B) Model </w:t>
      </w:r>
      <w:r w:rsidRPr="004146D8">
        <w:rPr>
          <w:rFonts w:ascii="Minion Pro" w:hAnsi="Minion Pro" w:cs="Times New Roman"/>
          <w:color w:val="222222"/>
        </w:rPr>
        <w:t>constructed</w:t>
      </w:r>
      <w:bookmarkStart w:id="2" w:name="_Hlk162276254"/>
      <w:r w:rsidRPr="004146D8">
        <w:rPr>
          <w:rFonts w:ascii="Minion Pro" w:eastAsiaTheme="minorEastAsia" w:hAnsi="Minion Pro" w:cs="Times New Roman"/>
          <w:color w:val="222222"/>
          <w:shd w:val="clear" w:color="auto" w:fill="FFFFFF"/>
          <w:lang w:eastAsia="zh-CN"/>
        </w:rPr>
        <w:t xml:space="preserve"> using </w:t>
      </w:r>
      <w:r w:rsidRPr="004146D8">
        <w:rPr>
          <w:rFonts w:ascii="Minion Pro" w:hAnsi="Minion Pro" w:cs="Times New Roman"/>
          <w:color w:val="222222"/>
          <w:shd w:val="clear" w:color="auto" w:fill="FFFFFF"/>
        </w:rPr>
        <w:t xml:space="preserve">LASSO regression analysis of </w:t>
      </w:r>
      <w:proofErr w:type="gramStart"/>
      <w:r w:rsidRPr="004146D8">
        <w:rPr>
          <w:rFonts w:ascii="Minion Pro" w:hAnsi="Minion Pro" w:cs="Times New Roman"/>
          <w:color w:val="222222"/>
          <w:shd w:val="clear" w:color="auto" w:fill="FFFFFF"/>
        </w:rPr>
        <w:t>prognosis-related</w:t>
      </w:r>
      <w:proofErr w:type="gramEnd"/>
      <w:r w:rsidRPr="004146D8">
        <w:rPr>
          <w:rFonts w:ascii="Minion Pro" w:hAnsi="Minion Pro" w:cs="Times New Roman"/>
          <w:color w:val="222222"/>
          <w:shd w:val="clear" w:color="auto" w:fill="FFFFFF"/>
        </w:rPr>
        <w:t xml:space="preserve"> DEGs. (C) Multivariate Cox regression analysis of the hub genes of LacI-3.</w:t>
      </w:r>
      <w:bookmarkEnd w:id="2"/>
    </w:p>
    <w:p w14:paraId="5DEF4050" w14:textId="77777777" w:rsidR="00A0393A" w:rsidRPr="004146D8" w:rsidRDefault="00A0393A" w:rsidP="00A0393A">
      <w:pPr>
        <w:pStyle w:val="ae"/>
        <w:spacing w:line="206" w:lineRule="auto"/>
        <w:ind w:left="900" w:right="102" w:hangingChars="450" w:hanging="900"/>
        <w:jc w:val="both"/>
        <w:rPr>
          <w:rFonts w:ascii="Minion Pro" w:hAnsi="Minion Pro" w:cs="Times New Roman"/>
          <w:color w:val="222222"/>
          <w:shd w:val="clear" w:color="auto" w:fill="FFFFFF"/>
        </w:rPr>
      </w:pPr>
      <w:r w:rsidRPr="004146D8">
        <w:rPr>
          <w:rFonts w:ascii="Minion Pro" w:hAnsi="Minion Pro" w:cs="Times New Roman"/>
          <w:color w:val="222222"/>
          <w:shd w:val="clear" w:color="auto" w:fill="FFFFFF"/>
        </w:rPr>
        <w:t xml:space="preserve">Figure S4. Internal validation of the LacI-3. Survival analysis of the </w:t>
      </w:r>
      <w:r w:rsidRPr="004146D8">
        <w:rPr>
          <w:rFonts w:ascii="Minion Pro" w:eastAsiaTheme="minorEastAsia" w:hAnsi="Minion Pro" w:cs="Times New Roman"/>
          <w:color w:val="222222"/>
          <w:shd w:val="clear" w:color="auto" w:fill="FFFFFF"/>
          <w:lang w:eastAsia="zh-CN"/>
        </w:rPr>
        <w:t>test 1</w:t>
      </w:r>
      <w:r w:rsidRPr="004146D8">
        <w:rPr>
          <w:rFonts w:ascii="Minion Pro" w:hAnsi="Minion Pro" w:cs="Times New Roman"/>
          <w:color w:val="222222"/>
          <w:shd w:val="clear" w:color="auto" w:fill="FFFFFF"/>
        </w:rPr>
        <w:t xml:space="preserve"> (A) and test</w:t>
      </w:r>
      <w:r w:rsidRPr="004146D8">
        <w:rPr>
          <w:rFonts w:ascii="Minion Pro" w:eastAsiaTheme="minorEastAsia" w:hAnsi="Minion Pro" w:cs="Times New Roman"/>
          <w:color w:val="222222"/>
          <w:shd w:val="clear" w:color="auto" w:fill="FFFFFF"/>
          <w:lang w:eastAsia="zh-CN"/>
        </w:rPr>
        <w:t xml:space="preserve"> 2</w:t>
      </w:r>
      <w:r w:rsidRPr="004146D8">
        <w:rPr>
          <w:rFonts w:ascii="Minion Pro" w:hAnsi="Minion Pro" w:cs="Times New Roman"/>
          <w:color w:val="222222"/>
          <w:shd w:val="clear" w:color="auto" w:fill="FFFFFF"/>
        </w:rPr>
        <w:t xml:space="preserve"> (internal validation) cohorts (B). ROC </w:t>
      </w:r>
      <w:r w:rsidRPr="004146D8">
        <w:rPr>
          <w:rFonts w:ascii="Minion Pro" w:hAnsi="Minion Pro" w:cs="Times New Roman"/>
          <w:color w:val="222222"/>
        </w:rPr>
        <w:t>curves</w:t>
      </w:r>
      <w:bookmarkStart w:id="3" w:name="_Hlk162276271"/>
      <w:r w:rsidRPr="004146D8">
        <w:rPr>
          <w:rFonts w:ascii="Minion Pro" w:hAnsi="Minion Pro" w:cs="Times New Roman"/>
          <w:color w:val="222222"/>
          <w:shd w:val="clear" w:color="auto" w:fill="FFFFFF"/>
        </w:rPr>
        <w:t xml:space="preserve"> of the </w:t>
      </w:r>
      <w:r w:rsidRPr="004146D8">
        <w:rPr>
          <w:rFonts w:ascii="Minion Pro" w:eastAsiaTheme="minorEastAsia" w:hAnsi="Minion Pro" w:cs="Times New Roman"/>
          <w:color w:val="222222"/>
          <w:shd w:val="clear" w:color="auto" w:fill="FFFFFF"/>
          <w:lang w:eastAsia="zh-CN"/>
        </w:rPr>
        <w:t>test 1</w:t>
      </w:r>
      <w:r w:rsidRPr="004146D8">
        <w:rPr>
          <w:rFonts w:ascii="Minion Pro" w:hAnsi="Minion Pro" w:cs="Times New Roman"/>
          <w:color w:val="222222"/>
          <w:shd w:val="clear" w:color="auto" w:fill="FFFFFF"/>
        </w:rPr>
        <w:t xml:space="preserve"> (C) and </w:t>
      </w:r>
      <w:r w:rsidRPr="004146D8">
        <w:rPr>
          <w:rFonts w:ascii="Minion Pro" w:eastAsiaTheme="minorEastAsia" w:hAnsi="Minion Pro" w:cs="Times New Roman"/>
          <w:color w:val="222222"/>
          <w:shd w:val="clear" w:color="auto" w:fill="FFFFFF"/>
          <w:lang w:eastAsia="zh-CN"/>
        </w:rPr>
        <w:t>test 2</w:t>
      </w:r>
      <w:r w:rsidRPr="004146D8">
        <w:rPr>
          <w:rFonts w:ascii="Minion Pro" w:hAnsi="Minion Pro" w:cs="Times New Roman"/>
          <w:color w:val="222222"/>
          <w:shd w:val="clear" w:color="auto" w:fill="FFFFFF"/>
        </w:rPr>
        <w:t xml:space="preserve"> (internal validation) </w:t>
      </w:r>
      <w:r w:rsidRPr="004146D8">
        <w:rPr>
          <w:rFonts w:ascii="Minion Pro" w:hAnsi="Minion Pro" w:cs="Times New Roman"/>
          <w:color w:val="222222"/>
        </w:rPr>
        <w:t xml:space="preserve">cohorts </w:t>
      </w:r>
      <w:r w:rsidRPr="004146D8">
        <w:rPr>
          <w:rFonts w:ascii="Minion Pro" w:hAnsi="Minion Pro" w:cs="Times New Roman"/>
          <w:color w:val="222222"/>
          <w:shd w:val="clear" w:color="auto" w:fill="FFFFFF"/>
        </w:rPr>
        <w:t xml:space="preserve">(D). The distribution of LacI-3, survival status, hub gene expression and PCA between the high and low LacI-3 groups in the </w:t>
      </w:r>
      <w:r w:rsidRPr="004146D8">
        <w:rPr>
          <w:rFonts w:ascii="Minion Pro" w:eastAsiaTheme="minorEastAsia" w:hAnsi="Minion Pro" w:cs="Times New Roman"/>
          <w:color w:val="222222"/>
          <w:shd w:val="clear" w:color="auto" w:fill="FFFFFF"/>
          <w:lang w:eastAsia="zh-CN"/>
        </w:rPr>
        <w:t>test 1</w:t>
      </w:r>
      <w:r w:rsidRPr="004146D8">
        <w:rPr>
          <w:rFonts w:ascii="Minion Pro" w:hAnsi="Minion Pro" w:cs="Times New Roman"/>
          <w:color w:val="222222"/>
          <w:shd w:val="clear" w:color="auto" w:fill="FFFFFF"/>
        </w:rPr>
        <w:t xml:space="preserve"> (E) and test</w:t>
      </w:r>
      <w:r w:rsidRPr="004146D8">
        <w:rPr>
          <w:rFonts w:ascii="Minion Pro" w:eastAsiaTheme="minorEastAsia" w:hAnsi="Minion Pro" w:cs="Times New Roman"/>
          <w:color w:val="222222"/>
          <w:shd w:val="clear" w:color="auto" w:fill="FFFFFF"/>
          <w:lang w:eastAsia="zh-CN"/>
        </w:rPr>
        <w:t xml:space="preserve"> 2</w:t>
      </w:r>
      <w:r w:rsidRPr="004146D8">
        <w:rPr>
          <w:rFonts w:ascii="Minion Pro" w:hAnsi="Minion Pro" w:cs="Times New Roman"/>
          <w:color w:val="222222"/>
          <w:shd w:val="clear" w:color="auto" w:fill="FFFFFF"/>
        </w:rPr>
        <w:t xml:space="preserve"> (internal validation) cohorts (F).</w:t>
      </w:r>
      <w:bookmarkEnd w:id="3"/>
    </w:p>
    <w:p w14:paraId="3E8334B9" w14:textId="77777777" w:rsidR="00A0393A" w:rsidRPr="004146D8" w:rsidRDefault="00A0393A" w:rsidP="00A0393A">
      <w:pPr>
        <w:pStyle w:val="ae"/>
        <w:spacing w:line="206" w:lineRule="auto"/>
        <w:ind w:left="900" w:right="102" w:hangingChars="450" w:hanging="900"/>
        <w:jc w:val="both"/>
        <w:rPr>
          <w:rFonts w:ascii="Minion Pro" w:hAnsi="Minion Pro" w:cs="Times New Roman"/>
          <w:color w:val="222222"/>
          <w:shd w:val="clear" w:color="auto" w:fill="FFFFFF"/>
        </w:rPr>
      </w:pPr>
      <w:r w:rsidRPr="004146D8">
        <w:rPr>
          <w:rFonts w:ascii="Minion Pro" w:hAnsi="Minion Pro" w:cs="Times New Roman"/>
          <w:color w:val="222222"/>
          <w:shd w:val="clear" w:color="auto" w:fill="FFFFFF"/>
        </w:rPr>
        <w:t xml:space="preserve">Figure S5. </w:t>
      </w:r>
      <w:bookmarkStart w:id="4" w:name="_Hlk162276289"/>
      <w:r w:rsidRPr="004146D8">
        <w:rPr>
          <w:rFonts w:ascii="Minion Pro" w:hAnsi="Minion Pro" w:cs="Times New Roman"/>
          <w:color w:val="222222"/>
          <w:shd w:val="clear" w:color="auto" w:fill="FFFFFF"/>
        </w:rPr>
        <w:t>External validation of the LacI-3. The distribution of LacI-3, survival status, hub gene expression and PCA between the LacI-3</w:t>
      </w:r>
      <w:bookmarkEnd w:id="4"/>
      <w:r w:rsidRPr="004146D8">
        <w:rPr>
          <w:rFonts w:ascii="Minion Pro" w:hAnsi="Minion Pro" w:cs="Times New Roman"/>
          <w:color w:val="222222"/>
          <w:shd w:val="clear" w:color="auto" w:fill="FFFFFF"/>
          <w:vertAlign w:val="superscript"/>
        </w:rPr>
        <w:t>high</w:t>
      </w:r>
      <w:r w:rsidRPr="004146D8">
        <w:rPr>
          <w:rFonts w:ascii="Minion Pro" w:hAnsi="Minion Pro" w:cs="Times New Roman"/>
          <w:color w:val="222222"/>
          <w:shd w:val="clear" w:color="auto" w:fill="FFFFFF"/>
        </w:rPr>
        <w:t xml:space="preserve"> and LacI-3</w:t>
      </w:r>
      <w:r w:rsidRPr="004146D8">
        <w:rPr>
          <w:rFonts w:ascii="Minion Pro" w:hAnsi="Minion Pro" w:cs="Times New Roman"/>
          <w:color w:val="222222"/>
          <w:shd w:val="clear" w:color="auto" w:fill="FFFFFF"/>
          <w:vertAlign w:val="superscript"/>
        </w:rPr>
        <w:t>low</w:t>
      </w:r>
      <w:r w:rsidRPr="004146D8">
        <w:rPr>
          <w:rFonts w:ascii="Minion Pro" w:hAnsi="Minion Pro" w:cs="Times New Roman"/>
          <w:color w:val="222222"/>
          <w:shd w:val="clear" w:color="auto" w:fill="FFFFFF"/>
        </w:rPr>
        <w:t xml:space="preserve"> groups in the TCGA (training) (A) and GEO (external validation) cohorts (B).</w:t>
      </w:r>
    </w:p>
    <w:p w14:paraId="4A8A7A1E" w14:textId="77777777" w:rsidR="00A0393A" w:rsidRPr="004146D8" w:rsidRDefault="00A0393A" w:rsidP="00A0393A">
      <w:pPr>
        <w:pStyle w:val="ae"/>
        <w:spacing w:line="206" w:lineRule="auto"/>
        <w:ind w:left="900" w:right="102" w:hangingChars="450" w:hanging="900"/>
        <w:jc w:val="both"/>
        <w:rPr>
          <w:rFonts w:ascii="Minion Pro" w:eastAsiaTheme="minorEastAsia" w:hAnsi="Minion Pro" w:cs="Times New Roman"/>
          <w:color w:val="222222"/>
          <w:shd w:val="clear" w:color="auto" w:fill="FFFFFF"/>
          <w:lang w:eastAsia="zh-CN"/>
        </w:rPr>
      </w:pPr>
      <w:r w:rsidRPr="004146D8">
        <w:rPr>
          <w:rFonts w:ascii="Minion Pro" w:hAnsi="Minion Pro" w:cs="Times New Roman"/>
          <w:color w:val="222222"/>
          <w:shd w:val="clear" w:color="auto" w:fill="FFFFFF"/>
        </w:rPr>
        <w:t xml:space="preserve">Figure S6. </w:t>
      </w:r>
      <w:bookmarkStart w:id="5" w:name="_Hlk162276322"/>
      <w:r w:rsidRPr="004146D8">
        <w:rPr>
          <w:rFonts w:ascii="Minion Pro" w:hAnsi="Minion Pro" w:cs="Times New Roman"/>
          <w:color w:val="222222"/>
          <w:shd w:val="clear" w:color="auto" w:fill="FFFFFF"/>
        </w:rPr>
        <w:t>Survival analysis of Lac-3. (A) Univariate Cox regression analysis of LacI-3 and clinicopathological parameters. (B) Multivariate Cox regression analysis of LacI-3 and clinicopathological parameters. T: primary tumor, N: regional lymph nodes</w:t>
      </w:r>
      <w:bookmarkEnd w:id="5"/>
      <w:r w:rsidRPr="004146D8">
        <w:rPr>
          <w:rFonts w:ascii="Minion Pro" w:eastAsiaTheme="minorEastAsia" w:hAnsi="Minion Pro" w:cs="Times New Roman"/>
          <w:color w:val="222222"/>
          <w:shd w:val="clear" w:color="auto" w:fill="FFFFFF"/>
          <w:lang w:eastAsia="zh-CN"/>
        </w:rPr>
        <w:t>.</w:t>
      </w:r>
    </w:p>
    <w:p w14:paraId="3D7BB3BB" w14:textId="77777777" w:rsidR="00A0393A" w:rsidRPr="004146D8" w:rsidRDefault="00A0393A" w:rsidP="00A0393A">
      <w:pPr>
        <w:pStyle w:val="ae"/>
        <w:spacing w:line="206" w:lineRule="auto"/>
        <w:ind w:left="900" w:right="102" w:hangingChars="450" w:hanging="900"/>
        <w:jc w:val="both"/>
        <w:rPr>
          <w:rFonts w:ascii="Minion Pro" w:hAnsi="Minion Pro" w:cs="Times New Roman"/>
          <w:color w:val="222222"/>
          <w:shd w:val="clear" w:color="auto" w:fill="FFFFFF"/>
        </w:rPr>
      </w:pPr>
      <w:r w:rsidRPr="004146D8">
        <w:rPr>
          <w:rFonts w:ascii="Minion Pro" w:hAnsi="Minion Pro" w:cs="Times New Roman"/>
          <w:color w:val="222222"/>
          <w:shd w:val="clear" w:color="auto" w:fill="FFFFFF"/>
        </w:rPr>
        <w:t xml:space="preserve">Figure S7. </w:t>
      </w:r>
      <w:bookmarkStart w:id="6" w:name="_Hlk162276339"/>
      <w:r w:rsidRPr="004146D8">
        <w:rPr>
          <w:rFonts w:ascii="Minion Pro" w:hAnsi="Minion Pro" w:cs="Times New Roman"/>
          <w:color w:val="222222"/>
          <w:shd w:val="clear" w:color="auto" w:fill="FFFFFF"/>
        </w:rPr>
        <w:t xml:space="preserve">Expression of hub genes. (A) Differential analysis of LRRC1, PPIA, and ARNT2 in cancer and normal tissues. IHC staining of LRRC1 (B), PPIA (C), and ARNT2 (D) in normal pancreas tissue and PAAD </w:t>
      </w:r>
      <w:r w:rsidRPr="004146D8">
        <w:rPr>
          <w:rFonts w:ascii="Minion Pro" w:hAnsi="Minion Pro" w:cs="Times New Roman"/>
          <w:color w:val="222222"/>
        </w:rPr>
        <w:t xml:space="preserve">samples </w:t>
      </w:r>
      <w:bookmarkEnd w:id="6"/>
      <w:r w:rsidRPr="004146D8">
        <w:rPr>
          <w:rFonts w:ascii="Minion Pro" w:hAnsi="Minion Pro" w:cs="Times New Roman"/>
          <w:color w:val="222222"/>
          <w:shd w:val="clear" w:color="auto" w:fill="FFFFFF"/>
        </w:rPr>
        <w:t>downloaded from the Human Protein Atlas (https://www.proteinatlas.org/).</w:t>
      </w:r>
    </w:p>
    <w:p w14:paraId="4DAAD6D0" w14:textId="77777777" w:rsidR="00A0393A" w:rsidRPr="004146D8" w:rsidRDefault="00A0393A" w:rsidP="00A0393A">
      <w:pPr>
        <w:pStyle w:val="ae"/>
        <w:spacing w:line="206" w:lineRule="auto"/>
        <w:ind w:left="900" w:right="102" w:hangingChars="450" w:hanging="900"/>
        <w:jc w:val="both"/>
        <w:rPr>
          <w:rFonts w:ascii="Minion Pro" w:hAnsi="Minion Pro" w:cs="Times New Roman"/>
          <w:color w:val="222222"/>
          <w:shd w:val="clear" w:color="auto" w:fill="FFFFFF"/>
        </w:rPr>
      </w:pPr>
      <w:r w:rsidRPr="004146D8">
        <w:rPr>
          <w:rFonts w:ascii="Minion Pro" w:hAnsi="Minion Pro" w:cs="Times New Roman"/>
          <w:color w:val="222222"/>
          <w:shd w:val="clear" w:color="auto" w:fill="FFFFFF"/>
        </w:rPr>
        <w:t xml:space="preserve">Figure S8. </w:t>
      </w:r>
      <w:bookmarkStart w:id="7" w:name="_Hlk162276355"/>
      <w:r w:rsidRPr="004146D8">
        <w:rPr>
          <w:rFonts w:ascii="Minion Pro" w:hAnsi="Minion Pro" w:cs="Times New Roman"/>
          <w:color w:val="222222"/>
          <w:shd w:val="clear" w:color="auto" w:fill="FFFFFF"/>
        </w:rPr>
        <w:t>Prognostic analysis of the</w:t>
      </w:r>
      <w:bookmarkEnd w:id="7"/>
      <w:r w:rsidRPr="004146D8">
        <w:rPr>
          <w:rFonts w:ascii="Minion Pro" w:eastAsiaTheme="minorEastAsia" w:hAnsi="Minion Pro" w:cs="Times New Roman"/>
          <w:color w:val="222222"/>
          <w:shd w:val="clear" w:color="auto" w:fill="FFFFFF"/>
          <w:lang w:eastAsia="zh-CN"/>
        </w:rPr>
        <w:t xml:space="preserve"> hub genes.</w:t>
      </w:r>
      <w:r w:rsidRPr="004146D8">
        <w:rPr>
          <w:rFonts w:ascii="Minion Pro" w:hAnsi="Minion Pro" w:cs="Times New Roman"/>
          <w:color w:val="222222"/>
          <w:shd w:val="clear" w:color="auto" w:fill="FFFFFF"/>
        </w:rPr>
        <w:t xml:space="preserve"> </w:t>
      </w:r>
      <w:r w:rsidRPr="004146D8">
        <w:rPr>
          <w:rFonts w:ascii="Minion Pro" w:eastAsiaTheme="minorEastAsia" w:hAnsi="Minion Pro" w:cs="Times New Roman"/>
          <w:color w:val="222222"/>
          <w:shd w:val="clear" w:color="auto" w:fill="FFFFFF"/>
          <w:lang w:eastAsia="zh-CN"/>
        </w:rPr>
        <w:t>S</w:t>
      </w:r>
      <w:r w:rsidRPr="004146D8">
        <w:rPr>
          <w:rFonts w:ascii="Minion Pro" w:hAnsi="Minion Pro" w:cs="Times New Roman"/>
          <w:color w:val="222222"/>
          <w:shd w:val="clear" w:color="auto" w:fill="FFFFFF"/>
        </w:rPr>
        <w:t xml:space="preserve">urvival analysis of patients stratified according to the expression of PPIA (A), LRRC1 (B), and ARNT2 (C). </w:t>
      </w:r>
      <w:r w:rsidRPr="004146D8">
        <w:rPr>
          <w:rFonts w:ascii="Minion Pro" w:eastAsiaTheme="minorEastAsia" w:hAnsi="Minion Pro" w:cs="Times New Roman"/>
          <w:color w:val="222222"/>
          <w:shd w:val="clear" w:color="auto" w:fill="FFFFFF"/>
          <w:lang w:eastAsia="zh-CN"/>
        </w:rPr>
        <w:t xml:space="preserve">The </w:t>
      </w:r>
      <w:r w:rsidRPr="004146D8">
        <w:rPr>
          <w:rFonts w:ascii="Minion Pro" w:hAnsi="Minion Pro" w:cs="Times New Roman"/>
          <w:color w:val="222222"/>
          <w:shd w:val="clear" w:color="auto" w:fill="FFFFFF"/>
        </w:rPr>
        <w:t>1-year (D), 3-year (E), and 5-year (F) ROCs of patients according to the median</w:t>
      </w:r>
      <w:r w:rsidRPr="004146D8">
        <w:rPr>
          <w:rFonts w:ascii="Minion Pro" w:eastAsiaTheme="minorEastAsia" w:hAnsi="Minion Pro" w:cs="Times New Roman"/>
          <w:color w:val="222222"/>
          <w:shd w:val="clear" w:color="auto" w:fill="FFFFFF"/>
          <w:lang w:eastAsia="zh-CN"/>
        </w:rPr>
        <w:t xml:space="preserve"> </w:t>
      </w:r>
      <w:r w:rsidRPr="004146D8">
        <w:rPr>
          <w:rFonts w:ascii="Minion Pro" w:hAnsi="Minion Pro" w:cs="Times New Roman"/>
          <w:color w:val="222222"/>
          <w:shd w:val="clear" w:color="auto" w:fill="FFFFFF"/>
        </w:rPr>
        <w:t>expression levels</w:t>
      </w:r>
      <w:r w:rsidRPr="004146D8">
        <w:rPr>
          <w:rFonts w:ascii="Minion Pro" w:eastAsiaTheme="minorEastAsia" w:hAnsi="Minion Pro" w:cs="Times New Roman"/>
          <w:color w:val="222222"/>
          <w:shd w:val="clear" w:color="auto" w:fill="FFFFFF"/>
          <w:lang w:eastAsia="zh-CN"/>
        </w:rPr>
        <w:t xml:space="preserve"> of</w:t>
      </w:r>
      <w:r w:rsidRPr="004146D8">
        <w:rPr>
          <w:rFonts w:ascii="Minion Pro" w:hAnsi="Minion Pro" w:cs="Times New Roman"/>
          <w:color w:val="222222"/>
          <w:shd w:val="clear" w:color="auto" w:fill="FFFFFF"/>
        </w:rPr>
        <w:t xml:space="preserve"> PPIA, LRRC1, and ARNT2. OS (G), DSS (H), and PF</w:t>
      </w:r>
      <w:r w:rsidRPr="004146D8">
        <w:rPr>
          <w:rFonts w:ascii="Minion Pro" w:eastAsiaTheme="minorEastAsia" w:hAnsi="Minion Pro" w:cs="Times New Roman"/>
          <w:color w:val="222222"/>
          <w:shd w:val="clear" w:color="auto" w:fill="FFFFFF"/>
          <w:lang w:eastAsia="zh-CN"/>
        </w:rPr>
        <w:t>S</w:t>
      </w:r>
      <w:r w:rsidRPr="004146D8">
        <w:rPr>
          <w:rFonts w:ascii="Minion Pro" w:hAnsi="Minion Pro" w:cs="Times New Roman"/>
          <w:color w:val="222222"/>
          <w:shd w:val="clear" w:color="auto" w:fill="FFFFFF"/>
        </w:rPr>
        <w:t xml:space="preserve"> (I) analys</w:t>
      </w:r>
      <w:r w:rsidRPr="004146D8">
        <w:rPr>
          <w:rFonts w:ascii="Minion Pro" w:eastAsiaTheme="minorEastAsia" w:hAnsi="Minion Pro" w:cs="Times New Roman"/>
          <w:color w:val="222222"/>
          <w:shd w:val="clear" w:color="auto" w:fill="FFFFFF"/>
          <w:lang w:eastAsia="zh-CN"/>
        </w:rPr>
        <w:t>i</w:t>
      </w:r>
      <w:r w:rsidRPr="004146D8">
        <w:rPr>
          <w:rFonts w:ascii="Minion Pro" w:hAnsi="Minion Pro" w:cs="Times New Roman"/>
          <w:color w:val="222222"/>
          <w:shd w:val="clear" w:color="auto" w:fill="FFFFFF"/>
        </w:rPr>
        <w:t xml:space="preserve">s of patients according to the median expression levels of PPIA, LRRC1, and ARNT2. * </w:t>
      </w:r>
      <w:r w:rsidRPr="004146D8">
        <w:rPr>
          <w:rFonts w:ascii="Minion Pro" w:hAnsi="Minion Pro" w:cs="Times New Roman"/>
          <w:i/>
          <w:iCs/>
          <w:color w:val="222222"/>
          <w:shd w:val="clear" w:color="auto" w:fill="FFFFFF"/>
        </w:rPr>
        <w:t>p</w:t>
      </w:r>
      <w:r w:rsidRPr="004146D8">
        <w:rPr>
          <w:rFonts w:ascii="Minion Pro" w:hAnsi="Minion Pro" w:cs="Times New Roman"/>
          <w:color w:val="222222"/>
          <w:shd w:val="clear" w:color="auto" w:fill="FFFFFF"/>
        </w:rPr>
        <w:t xml:space="preserve"> &lt; 0.05; ** </w:t>
      </w:r>
      <w:r w:rsidRPr="004146D8">
        <w:rPr>
          <w:rFonts w:ascii="Minion Pro" w:hAnsi="Minion Pro" w:cs="Times New Roman"/>
          <w:i/>
          <w:iCs/>
          <w:color w:val="222222"/>
          <w:shd w:val="clear" w:color="auto" w:fill="FFFFFF"/>
        </w:rPr>
        <w:t>p</w:t>
      </w:r>
      <w:r w:rsidRPr="004146D8">
        <w:rPr>
          <w:rFonts w:ascii="Minion Pro" w:hAnsi="Minion Pro" w:cs="Times New Roman"/>
          <w:color w:val="222222"/>
          <w:shd w:val="clear" w:color="auto" w:fill="FFFFFF"/>
        </w:rPr>
        <w:t xml:space="preserve"> &lt; 0.01; *** </w:t>
      </w:r>
      <w:r w:rsidRPr="004146D8">
        <w:rPr>
          <w:rFonts w:ascii="Minion Pro" w:hAnsi="Minion Pro" w:cs="Times New Roman"/>
          <w:i/>
          <w:iCs/>
          <w:color w:val="222222"/>
          <w:shd w:val="clear" w:color="auto" w:fill="FFFFFF"/>
        </w:rPr>
        <w:t>p</w:t>
      </w:r>
      <w:r w:rsidRPr="004146D8">
        <w:rPr>
          <w:rFonts w:ascii="Minion Pro" w:hAnsi="Minion Pro" w:cs="Times New Roman"/>
          <w:color w:val="222222"/>
          <w:shd w:val="clear" w:color="auto" w:fill="FFFFFF"/>
        </w:rPr>
        <w:t xml:space="preserve"> &lt; 0.001.</w:t>
      </w:r>
    </w:p>
    <w:p w14:paraId="2DFFC726" w14:textId="77777777" w:rsidR="00A0393A" w:rsidRPr="004146D8" w:rsidRDefault="00A0393A" w:rsidP="00A0393A">
      <w:pPr>
        <w:pStyle w:val="ae"/>
        <w:spacing w:line="206" w:lineRule="auto"/>
        <w:ind w:left="900" w:right="102" w:hangingChars="450" w:hanging="900"/>
        <w:jc w:val="both"/>
        <w:rPr>
          <w:rFonts w:ascii="Minion Pro" w:hAnsi="Minion Pro" w:cs="Times New Roman"/>
          <w:color w:val="222222"/>
          <w:shd w:val="clear" w:color="auto" w:fill="FFFFFF"/>
        </w:rPr>
      </w:pPr>
      <w:r w:rsidRPr="004146D8">
        <w:rPr>
          <w:rFonts w:ascii="Minion Pro" w:hAnsi="Minion Pro" w:cs="Times New Roman"/>
          <w:color w:val="222222"/>
          <w:shd w:val="clear" w:color="auto" w:fill="FFFFFF"/>
        </w:rPr>
        <w:t xml:space="preserve">Figure S9. </w:t>
      </w:r>
      <w:bookmarkStart w:id="8" w:name="_Hlk162276374"/>
      <w:r w:rsidRPr="004146D8">
        <w:rPr>
          <w:rFonts w:ascii="Minion Pro" w:hAnsi="Minion Pro" w:cs="Times New Roman"/>
          <w:color w:val="222222"/>
          <w:shd w:val="clear" w:color="auto" w:fill="FFFFFF"/>
        </w:rPr>
        <w:t>Lactylation-related analysis of LRRC1. (A) Differential analysis of 332 genes related to lactylation in the high and low LRRC1 expression groups based on the median. (B) Correlation analysis of lactylation-related genes and LRRC1.</w:t>
      </w:r>
      <w:bookmarkEnd w:id="8"/>
    </w:p>
    <w:p w14:paraId="4887D1A0" w14:textId="77777777" w:rsidR="00A0393A" w:rsidRPr="004146D8" w:rsidRDefault="00A0393A" w:rsidP="00A0393A">
      <w:pPr>
        <w:pStyle w:val="ae"/>
        <w:spacing w:line="206" w:lineRule="auto"/>
        <w:ind w:left="900" w:right="102" w:hangingChars="450" w:hanging="900"/>
        <w:jc w:val="both"/>
        <w:rPr>
          <w:rFonts w:ascii="Minion Pro" w:eastAsiaTheme="minorEastAsia" w:hAnsi="Minion Pro" w:cs="Times New Roman"/>
          <w:color w:val="222222"/>
          <w:shd w:val="clear" w:color="auto" w:fill="FFFFFF"/>
          <w:lang w:eastAsia="zh-CN"/>
        </w:rPr>
      </w:pPr>
      <w:r w:rsidRPr="004146D8">
        <w:rPr>
          <w:rFonts w:ascii="Minion Pro" w:hAnsi="Minion Pro" w:cs="Times New Roman"/>
          <w:color w:val="222222"/>
          <w:shd w:val="clear" w:color="auto" w:fill="FFFFFF"/>
        </w:rPr>
        <w:t xml:space="preserve">Figure S10. </w:t>
      </w:r>
      <w:bookmarkStart w:id="9" w:name="_Hlk162276397"/>
      <w:r w:rsidRPr="004146D8">
        <w:rPr>
          <w:rFonts w:ascii="Minion Pro" w:hAnsi="Minion Pro" w:cs="Times New Roman"/>
          <w:color w:val="222222"/>
          <w:shd w:val="clear" w:color="auto" w:fill="FFFFFF"/>
        </w:rPr>
        <w:t>The function of LRRC1 in PANC-1 cells. (A) The mRNA expression of LRRC1 in PANC-1 cells after LRRC1 knockdown. (</w:t>
      </w:r>
      <w:r w:rsidRPr="004146D8">
        <w:rPr>
          <w:rFonts w:ascii="Minion Pro" w:eastAsiaTheme="minorEastAsia" w:hAnsi="Minion Pro" w:cs="Times New Roman"/>
          <w:color w:val="222222"/>
          <w:shd w:val="clear" w:color="auto" w:fill="FFFFFF"/>
          <w:lang w:eastAsia="zh-CN"/>
        </w:rPr>
        <w:t>B</w:t>
      </w:r>
      <w:r w:rsidRPr="004146D8">
        <w:rPr>
          <w:rFonts w:ascii="Minion Pro" w:hAnsi="Minion Pro" w:cs="Times New Roman"/>
          <w:color w:val="222222"/>
          <w:shd w:val="clear" w:color="auto" w:fill="FFFFFF"/>
        </w:rPr>
        <w:t>) Proliferation of PANC-1 cells after LRRC1 knockdown was determined using a CCK8 assay. (</w:t>
      </w:r>
      <w:r w:rsidRPr="004146D8">
        <w:rPr>
          <w:rFonts w:ascii="Minion Pro" w:eastAsiaTheme="minorEastAsia" w:hAnsi="Minion Pro" w:cs="Times New Roman"/>
          <w:color w:val="222222"/>
          <w:shd w:val="clear" w:color="auto" w:fill="FFFFFF"/>
          <w:lang w:eastAsia="zh-CN"/>
        </w:rPr>
        <w:t>C</w:t>
      </w:r>
      <w:r w:rsidRPr="004146D8">
        <w:rPr>
          <w:rFonts w:ascii="Minion Pro" w:hAnsi="Minion Pro" w:cs="Times New Roman"/>
          <w:color w:val="222222"/>
          <w:shd w:val="clear" w:color="auto" w:fill="FFFFFF"/>
        </w:rPr>
        <w:t>) Colony formation of PANC-1 cells after LRRC1 knockdown was assessed using a plate cloning assay. (</w:t>
      </w:r>
      <w:r w:rsidRPr="004146D8">
        <w:rPr>
          <w:rFonts w:ascii="Minion Pro" w:eastAsiaTheme="minorEastAsia" w:hAnsi="Minion Pro" w:cs="Times New Roman"/>
          <w:color w:val="222222"/>
          <w:shd w:val="clear" w:color="auto" w:fill="FFFFFF"/>
          <w:lang w:eastAsia="zh-CN"/>
        </w:rPr>
        <w:t>D</w:t>
      </w:r>
      <w:r w:rsidRPr="004146D8">
        <w:rPr>
          <w:rFonts w:ascii="Minion Pro" w:hAnsi="Minion Pro" w:cs="Times New Roman"/>
          <w:color w:val="222222"/>
          <w:shd w:val="clear" w:color="auto" w:fill="FFFFFF"/>
        </w:rPr>
        <w:t>) The migration of PANC-1 cells after LRRC1 knockdown was assessed using a wound healing assay. (</w:t>
      </w:r>
      <w:r w:rsidRPr="004146D8">
        <w:rPr>
          <w:rFonts w:ascii="Minion Pro" w:eastAsiaTheme="minorEastAsia" w:hAnsi="Minion Pro" w:cs="Times New Roman"/>
          <w:color w:val="222222"/>
          <w:shd w:val="clear" w:color="auto" w:fill="FFFFFF"/>
          <w:lang w:eastAsia="zh-CN"/>
        </w:rPr>
        <w:t>E</w:t>
      </w:r>
      <w:r w:rsidRPr="004146D8">
        <w:rPr>
          <w:rFonts w:ascii="Minion Pro" w:hAnsi="Minion Pro" w:cs="Times New Roman"/>
          <w:color w:val="222222"/>
          <w:shd w:val="clear" w:color="auto" w:fill="FFFFFF"/>
        </w:rPr>
        <w:t xml:space="preserve">) </w:t>
      </w:r>
      <w:r w:rsidRPr="004146D8">
        <w:rPr>
          <w:rFonts w:ascii="Minion Pro" w:eastAsiaTheme="minorEastAsia" w:hAnsi="Minion Pro" w:cs="Times New Roman"/>
          <w:color w:val="222222"/>
          <w:shd w:val="clear" w:color="auto" w:fill="FFFFFF"/>
          <w:lang w:eastAsia="zh-CN"/>
        </w:rPr>
        <w:t>PANC</w:t>
      </w:r>
      <w:r w:rsidRPr="004146D8">
        <w:rPr>
          <w:rFonts w:ascii="Minion Pro" w:hAnsi="Minion Pro" w:cs="Times New Roman"/>
          <w:color w:val="222222"/>
          <w:shd w:val="clear" w:color="auto" w:fill="FFFFFF"/>
        </w:rPr>
        <w:t>-1 cell migration and invasion after LRRC1 knockdown were determined using a Transwell assay. (</w:t>
      </w:r>
      <w:r w:rsidRPr="004146D8">
        <w:rPr>
          <w:rFonts w:ascii="Minion Pro" w:eastAsiaTheme="minorEastAsia" w:hAnsi="Minion Pro" w:cs="Times New Roman"/>
          <w:color w:val="222222"/>
          <w:shd w:val="clear" w:color="auto" w:fill="FFFFFF"/>
          <w:lang w:eastAsia="zh-CN"/>
        </w:rPr>
        <w:t>F</w:t>
      </w:r>
      <w:r w:rsidRPr="004146D8">
        <w:rPr>
          <w:rFonts w:ascii="Minion Pro" w:hAnsi="Minion Pro" w:cs="Times New Roman"/>
          <w:color w:val="222222"/>
          <w:shd w:val="clear" w:color="auto" w:fill="FFFFFF"/>
        </w:rPr>
        <w:t xml:space="preserve">) PI/annexin V flow cytometry analysis of early and late apoptosis in </w:t>
      </w:r>
      <w:r w:rsidRPr="004146D8">
        <w:rPr>
          <w:rFonts w:ascii="Minion Pro" w:eastAsiaTheme="minorEastAsia" w:hAnsi="Minion Pro" w:cs="Times New Roman"/>
          <w:color w:val="222222"/>
          <w:shd w:val="clear" w:color="auto" w:fill="FFFFFF"/>
          <w:lang w:eastAsia="zh-CN"/>
        </w:rPr>
        <w:t>PANC</w:t>
      </w:r>
      <w:r w:rsidRPr="004146D8">
        <w:rPr>
          <w:rFonts w:ascii="Minion Pro" w:hAnsi="Minion Pro" w:cs="Times New Roman"/>
          <w:color w:val="222222"/>
          <w:shd w:val="clear" w:color="auto" w:fill="FFFFFF"/>
        </w:rPr>
        <w:t xml:space="preserve">-1 cells after LRRC1 knockdown. All experiments were independently repeated (n = 3). Quantitative data analysis was conducted using ImageJ and GraphPad Prism 8. Scale bars: 200 μm. * </w:t>
      </w:r>
      <w:r w:rsidRPr="004146D8">
        <w:rPr>
          <w:rFonts w:ascii="Minion Pro" w:hAnsi="Minion Pro" w:cs="Times New Roman"/>
          <w:i/>
          <w:iCs/>
          <w:color w:val="222222"/>
          <w:shd w:val="clear" w:color="auto" w:fill="FFFFFF"/>
        </w:rPr>
        <w:t>p</w:t>
      </w:r>
      <w:r w:rsidRPr="004146D8">
        <w:rPr>
          <w:rFonts w:ascii="Minion Pro" w:hAnsi="Minion Pro" w:cs="Times New Roman"/>
          <w:color w:val="222222"/>
          <w:shd w:val="clear" w:color="auto" w:fill="FFFFFF"/>
        </w:rPr>
        <w:t xml:space="preserve"> &lt; 0.05; **** </w:t>
      </w:r>
      <w:r w:rsidRPr="004146D8">
        <w:rPr>
          <w:rFonts w:ascii="Minion Pro" w:hAnsi="Minion Pro" w:cs="Times New Roman"/>
          <w:i/>
          <w:iCs/>
          <w:color w:val="222222"/>
          <w:shd w:val="clear" w:color="auto" w:fill="FFFFFF"/>
        </w:rPr>
        <w:t>p</w:t>
      </w:r>
      <w:r w:rsidRPr="004146D8">
        <w:rPr>
          <w:rFonts w:ascii="Minion Pro" w:hAnsi="Minion Pro" w:cs="Times New Roman"/>
          <w:color w:val="222222"/>
          <w:shd w:val="clear" w:color="auto" w:fill="FFFFFF"/>
        </w:rPr>
        <w:t xml:space="preserve"> &lt; 0.0001.</w:t>
      </w:r>
    </w:p>
    <w:bookmarkEnd w:id="9"/>
    <w:p w14:paraId="1D81B248" w14:textId="77777777" w:rsidR="00A0393A" w:rsidRPr="004146D8" w:rsidRDefault="00A0393A" w:rsidP="00A0393A">
      <w:pPr>
        <w:pStyle w:val="ae"/>
        <w:spacing w:line="206" w:lineRule="auto"/>
        <w:ind w:left="900" w:right="102" w:hangingChars="450" w:hanging="900"/>
        <w:jc w:val="both"/>
        <w:rPr>
          <w:rFonts w:ascii="Minion Pro" w:hAnsi="Minion Pro" w:cs="Times New Roman"/>
          <w:color w:val="222222"/>
          <w:shd w:val="clear" w:color="auto" w:fill="FFFFFF"/>
        </w:rPr>
      </w:pPr>
      <w:r w:rsidRPr="004146D8">
        <w:rPr>
          <w:rFonts w:ascii="Minion Pro" w:hAnsi="Minion Pro" w:cs="Times New Roman"/>
          <w:color w:val="222222"/>
          <w:shd w:val="clear" w:color="auto" w:fill="FFFFFF"/>
        </w:rPr>
        <w:t>Figure S11. Pancancer prognostic analysis of LacI-3.</w:t>
      </w:r>
    </w:p>
    <w:p w14:paraId="13A12EC1" w14:textId="77777777" w:rsidR="00A0393A" w:rsidRPr="004146D8" w:rsidRDefault="00A0393A" w:rsidP="00A0393A">
      <w:pPr>
        <w:pStyle w:val="ae"/>
        <w:spacing w:line="206" w:lineRule="auto"/>
        <w:ind w:left="900" w:right="102" w:hangingChars="450" w:hanging="900"/>
        <w:jc w:val="both"/>
        <w:rPr>
          <w:rFonts w:ascii="Minion Pro" w:hAnsi="Minion Pro" w:cs="Times New Roman"/>
          <w:color w:val="222222"/>
          <w:shd w:val="clear" w:color="auto" w:fill="FFFFFF"/>
        </w:rPr>
      </w:pPr>
      <w:r w:rsidRPr="004146D8">
        <w:rPr>
          <w:rFonts w:ascii="Minion Pro" w:hAnsi="Minion Pro" w:cs="Times New Roman"/>
          <w:color w:val="222222"/>
          <w:shd w:val="clear" w:color="auto" w:fill="FFFFFF"/>
        </w:rPr>
        <w:lastRenderedPageBreak/>
        <w:t>Figure S12. xCell algorithm of LacI-3 in pancancer.</w:t>
      </w:r>
    </w:p>
    <w:sectPr w:rsidR="00A0393A" w:rsidRPr="004146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inion Pro">
    <w:altName w:val="Cambria Math"/>
    <w:panose1 w:val="02040503050201020203"/>
    <w:charset w:val="00"/>
    <w:family w:val="roman"/>
    <w:notTrueType/>
    <w:pitch w:val="variable"/>
    <w:sig w:usb0="E00002AF" w:usb1="5000E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93A"/>
    <w:rsid w:val="00044853"/>
    <w:rsid w:val="005C0CC9"/>
    <w:rsid w:val="00654258"/>
    <w:rsid w:val="00A0393A"/>
    <w:rsid w:val="00A91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8B2AA8"/>
  <w15:chartTrackingRefBased/>
  <w15:docId w15:val="{C1A166AF-2173-4645-83FF-C99AF88CF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0393A"/>
    <w:pPr>
      <w:widowControl w:val="0"/>
      <w:autoSpaceDE w:val="0"/>
      <w:autoSpaceDN w:val="0"/>
    </w:pPr>
    <w:rPr>
      <w:rFonts w:ascii="PMingLiU" w:eastAsia="PMingLiU" w:hAnsi="PMingLiU" w:cs="PMingLiU"/>
      <w:kern w:val="0"/>
      <w:sz w:val="22"/>
      <w:lang w:eastAsia="en-US"/>
    </w:rPr>
  </w:style>
  <w:style w:type="paragraph" w:styleId="1">
    <w:name w:val="heading 1"/>
    <w:basedOn w:val="a"/>
    <w:next w:val="a"/>
    <w:link w:val="10"/>
    <w:uiPriority w:val="9"/>
    <w:qFormat/>
    <w:rsid w:val="00A0393A"/>
    <w:pPr>
      <w:keepNext/>
      <w:keepLines/>
      <w:autoSpaceDE/>
      <w:autoSpaceDN/>
      <w:spacing w:before="480" w:after="80"/>
      <w:jc w:val="both"/>
      <w:outlineLvl w:val="0"/>
    </w:pPr>
    <w:rPr>
      <w:rFonts w:asciiTheme="majorHAnsi" w:eastAsiaTheme="majorEastAsia" w:hAnsiTheme="majorHAnsi" w:cstheme="majorBidi"/>
      <w:color w:val="2F5496" w:themeColor="accent1" w:themeShade="BF"/>
      <w:kern w:val="2"/>
      <w:sz w:val="48"/>
      <w:szCs w:val="48"/>
      <w:lang w:eastAsia="zh-CN"/>
    </w:rPr>
  </w:style>
  <w:style w:type="paragraph" w:styleId="2">
    <w:name w:val="heading 2"/>
    <w:basedOn w:val="a"/>
    <w:next w:val="a"/>
    <w:link w:val="20"/>
    <w:uiPriority w:val="9"/>
    <w:semiHidden/>
    <w:unhideWhenUsed/>
    <w:qFormat/>
    <w:rsid w:val="00A0393A"/>
    <w:pPr>
      <w:keepNext/>
      <w:keepLines/>
      <w:autoSpaceDE/>
      <w:autoSpaceDN/>
      <w:spacing w:before="160" w:after="80"/>
      <w:jc w:val="both"/>
      <w:outlineLvl w:val="1"/>
    </w:pPr>
    <w:rPr>
      <w:rFonts w:asciiTheme="majorHAnsi" w:eastAsiaTheme="majorEastAsia" w:hAnsiTheme="majorHAnsi" w:cstheme="majorBidi"/>
      <w:color w:val="2F5496" w:themeColor="accent1" w:themeShade="BF"/>
      <w:kern w:val="2"/>
      <w:sz w:val="40"/>
      <w:szCs w:val="40"/>
      <w:lang w:eastAsia="zh-CN"/>
    </w:rPr>
  </w:style>
  <w:style w:type="paragraph" w:styleId="3">
    <w:name w:val="heading 3"/>
    <w:basedOn w:val="a"/>
    <w:next w:val="a"/>
    <w:link w:val="30"/>
    <w:uiPriority w:val="9"/>
    <w:semiHidden/>
    <w:unhideWhenUsed/>
    <w:qFormat/>
    <w:rsid w:val="00A0393A"/>
    <w:pPr>
      <w:keepNext/>
      <w:keepLines/>
      <w:autoSpaceDE/>
      <w:autoSpaceDN/>
      <w:spacing w:before="160" w:after="80"/>
      <w:jc w:val="both"/>
      <w:outlineLvl w:val="2"/>
    </w:pPr>
    <w:rPr>
      <w:rFonts w:asciiTheme="majorHAnsi" w:eastAsiaTheme="majorEastAsia" w:hAnsiTheme="majorHAnsi" w:cstheme="majorBidi"/>
      <w:color w:val="2F5496" w:themeColor="accent1" w:themeShade="BF"/>
      <w:kern w:val="2"/>
      <w:sz w:val="32"/>
      <w:szCs w:val="32"/>
      <w:lang w:eastAsia="zh-CN"/>
    </w:rPr>
  </w:style>
  <w:style w:type="paragraph" w:styleId="4">
    <w:name w:val="heading 4"/>
    <w:basedOn w:val="a"/>
    <w:next w:val="a"/>
    <w:link w:val="40"/>
    <w:uiPriority w:val="9"/>
    <w:semiHidden/>
    <w:unhideWhenUsed/>
    <w:qFormat/>
    <w:rsid w:val="00A0393A"/>
    <w:pPr>
      <w:keepNext/>
      <w:keepLines/>
      <w:autoSpaceDE/>
      <w:autoSpaceDN/>
      <w:spacing w:before="80" w:after="40"/>
      <w:jc w:val="both"/>
      <w:outlineLvl w:val="3"/>
    </w:pPr>
    <w:rPr>
      <w:rFonts w:asciiTheme="minorHAnsi" w:eastAsiaTheme="minorEastAsia" w:hAnsiTheme="minorHAnsi" w:cstheme="majorBidi"/>
      <w:color w:val="2F5496" w:themeColor="accent1" w:themeShade="BF"/>
      <w:kern w:val="2"/>
      <w:sz w:val="28"/>
      <w:szCs w:val="28"/>
      <w:lang w:eastAsia="zh-CN"/>
    </w:rPr>
  </w:style>
  <w:style w:type="paragraph" w:styleId="5">
    <w:name w:val="heading 5"/>
    <w:basedOn w:val="a"/>
    <w:next w:val="a"/>
    <w:link w:val="50"/>
    <w:uiPriority w:val="9"/>
    <w:semiHidden/>
    <w:unhideWhenUsed/>
    <w:qFormat/>
    <w:rsid w:val="00A0393A"/>
    <w:pPr>
      <w:keepNext/>
      <w:keepLines/>
      <w:autoSpaceDE/>
      <w:autoSpaceDN/>
      <w:spacing w:before="80" w:after="40"/>
      <w:jc w:val="both"/>
      <w:outlineLvl w:val="4"/>
    </w:pPr>
    <w:rPr>
      <w:rFonts w:asciiTheme="minorHAnsi" w:eastAsiaTheme="minorEastAsia" w:hAnsiTheme="minorHAnsi" w:cstheme="majorBidi"/>
      <w:color w:val="2F5496" w:themeColor="accent1" w:themeShade="BF"/>
      <w:kern w:val="2"/>
      <w:sz w:val="24"/>
      <w:szCs w:val="24"/>
      <w:lang w:eastAsia="zh-CN"/>
    </w:rPr>
  </w:style>
  <w:style w:type="paragraph" w:styleId="6">
    <w:name w:val="heading 6"/>
    <w:basedOn w:val="a"/>
    <w:next w:val="a"/>
    <w:link w:val="60"/>
    <w:uiPriority w:val="9"/>
    <w:semiHidden/>
    <w:unhideWhenUsed/>
    <w:qFormat/>
    <w:rsid w:val="00A0393A"/>
    <w:pPr>
      <w:keepNext/>
      <w:keepLines/>
      <w:autoSpaceDE/>
      <w:autoSpaceDN/>
      <w:spacing w:before="40"/>
      <w:jc w:val="both"/>
      <w:outlineLvl w:val="5"/>
    </w:pPr>
    <w:rPr>
      <w:rFonts w:asciiTheme="minorHAnsi" w:eastAsiaTheme="minorEastAsia" w:hAnsiTheme="minorHAnsi" w:cstheme="majorBidi"/>
      <w:b/>
      <w:bCs/>
      <w:color w:val="2F5496" w:themeColor="accent1" w:themeShade="BF"/>
      <w:kern w:val="2"/>
      <w:sz w:val="21"/>
      <w:lang w:eastAsia="zh-CN"/>
    </w:rPr>
  </w:style>
  <w:style w:type="paragraph" w:styleId="7">
    <w:name w:val="heading 7"/>
    <w:basedOn w:val="a"/>
    <w:next w:val="a"/>
    <w:link w:val="70"/>
    <w:uiPriority w:val="9"/>
    <w:semiHidden/>
    <w:unhideWhenUsed/>
    <w:qFormat/>
    <w:rsid w:val="00A0393A"/>
    <w:pPr>
      <w:keepNext/>
      <w:keepLines/>
      <w:autoSpaceDE/>
      <w:autoSpaceDN/>
      <w:spacing w:before="40"/>
      <w:jc w:val="both"/>
      <w:outlineLvl w:val="6"/>
    </w:pPr>
    <w:rPr>
      <w:rFonts w:asciiTheme="minorHAnsi" w:eastAsiaTheme="minorEastAsia" w:hAnsiTheme="minorHAnsi" w:cstheme="majorBidi"/>
      <w:b/>
      <w:bCs/>
      <w:color w:val="595959" w:themeColor="text1" w:themeTint="A6"/>
      <w:kern w:val="2"/>
      <w:sz w:val="21"/>
      <w:lang w:eastAsia="zh-CN"/>
    </w:rPr>
  </w:style>
  <w:style w:type="paragraph" w:styleId="8">
    <w:name w:val="heading 8"/>
    <w:basedOn w:val="a"/>
    <w:next w:val="a"/>
    <w:link w:val="80"/>
    <w:uiPriority w:val="9"/>
    <w:semiHidden/>
    <w:unhideWhenUsed/>
    <w:qFormat/>
    <w:rsid w:val="00A0393A"/>
    <w:pPr>
      <w:keepNext/>
      <w:keepLines/>
      <w:autoSpaceDE/>
      <w:autoSpaceDN/>
      <w:jc w:val="both"/>
      <w:outlineLvl w:val="7"/>
    </w:pPr>
    <w:rPr>
      <w:rFonts w:asciiTheme="minorHAnsi" w:eastAsiaTheme="minorEastAsia" w:hAnsiTheme="minorHAnsi" w:cstheme="majorBidi"/>
      <w:color w:val="595959" w:themeColor="text1" w:themeTint="A6"/>
      <w:kern w:val="2"/>
      <w:sz w:val="21"/>
      <w:lang w:eastAsia="zh-CN"/>
    </w:rPr>
  </w:style>
  <w:style w:type="paragraph" w:styleId="9">
    <w:name w:val="heading 9"/>
    <w:basedOn w:val="a"/>
    <w:next w:val="a"/>
    <w:link w:val="90"/>
    <w:uiPriority w:val="9"/>
    <w:semiHidden/>
    <w:unhideWhenUsed/>
    <w:qFormat/>
    <w:rsid w:val="00A0393A"/>
    <w:pPr>
      <w:keepNext/>
      <w:keepLines/>
      <w:autoSpaceDE/>
      <w:autoSpaceDN/>
      <w:jc w:val="both"/>
      <w:outlineLvl w:val="8"/>
    </w:pPr>
    <w:rPr>
      <w:rFonts w:asciiTheme="minorHAnsi" w:eastAsiaTheme="majorEastAsia" w:hAnsiTheme="minorHAnsi" w:cstheme="majorBidi"/>
      <w:color w:val="595959" w:themeColor="text1" w:themeTint="A6"/>
      <w:kern w:val="2"/>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0393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0393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0393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0393A"/>
    <w:rPr>
      <w:rFonts w:cstheme="majorBidi"/>
      <w:color w:val="2F5496" w:themeColor="accent1" w:themeShade="BF"/>
      <w:sz w:val="28"/>
      <w:szCs w:val="28"/>
    </w:rPr>
  </w:style>
  <w:style w:type="character" w:customStyle="1" w:styleId="50">
    <w:name w:val="标题 5 字符"/>
    <w:basedOn w:val="a0"/>
    <w:link w:val="5"/>
    <w:uiPriority w:val="9"/>
    <w:semiHidden/>
    <w:rsid w:val="00A0393A"/>
    <w:rPr>
      <w:rFonts w:cstheme="majorBidi"/>
      <w:color w:val="2F5496" w:themeColor="accent1" w:themeShade="BF"/>
      <w:sz w:val="24"/>
      <w:szCs w:val="24"/>
    </w:rPr>
  </w:style>
  <w:style w:type="character" w:customStyle="1" w:styleId="60">
    <w:name w:val="标题 6 字符"/>
    <w:basedOn w:val="a0"/>
    <w:link w:val="6"/>
    <w:uiPriority w:val="9"/>
    <w:semiHidden/>
    <w:rsid w:val="00A0393A"/>
    <w:rPr>
      <w:rFonts w:cstheme="majorBidi"/>
      <w:b/>
      <w:bCs/>
      <w:color w:val="2F5496" w:themeColor="accent1" w:themeShade="BF"/>
    </w:rPr>
  </w:style>
  <w:style w:type="character" w:customStyle="1" w:styleId="70">
    <w:name w:val="标题 7 字符"/>
    <w:basedOn w:val="a0"/>
    <w:link w:val="7"/>
    <w:uiPriority w:val="9"/>
    <w:semiHidden/>
    <w:rsid w:val="00A0393A"/>
    <w:rPr>
      <w:rFonts w:cstheme="majorBidi"/>
      <w:b/>
      <w:bCs/>
      <w:color w:val="595959" w:themeColor="text1" w:themeTint="A6"/>
    </w:rPr>
  </w:style>
  <w:style w:type="character" w:customStyle="1" w:styleId="80">
    <w:name w:val="标题 8 字符"/>
    <w:basedOn w:val="a0"/>
    <w:link w:val="8"/>
    <w:uiPriority w:val="9"/>
    <w:semiHidden/>
    <w:rsid w:val="00A0393A"/>
    <w:rPr>
      <w:rFonts w:cstheme="majorBidi"/>
      <w:color w:val="595959" w:themeColor="text1" w:themeTint="A6"/>
    </w:rPr>
  </w:style>
  <w:style w:type="character" w:customStyle="1" w:styleId="90">
    <w:name w:val="标题 9 字符"/>
    <w:basedOn w:val="a0"/>
    <w:link w:val="9"/>
    <w:uiPriority w:val="9"/>
    <w:semiHidden/>
    <w:rsid w:val="00A0393A"/>
    <w:rPr>
      <w:rFonts w:eastAsiaTheme="majorEastAsia" w:cstheme="majorBidi"/>
      <w:color w:val="595959" w:themeColor="text1" w:themeTint="A6"/>
    </w:rPr>
  </w:style>
  <w:style w:type="paragraph" w:styleId="a3">
    <w:name w:val="Title"/>
    <w:basedOn w:val="a"/>
    <w:next w:val="a"/>
    <w:link w:val="a4"/>
    <w:uiPriority w:val="10"/>
    <w:qFormat/>
    <w:rsid w:val="00A0393A"/>
    <w:pPr>
      <w:autoSpaceDE/>
      <w:autoSpaceDN/>
      <w:spacing w:after="80"/>
      <w:contextualSpacing/>
      <w:jc w:val="center"/>
    </w:pPr>
    <w:rPr>
      <w:rFonts w:asciiTheme="majorHAnsi" w:eastAsiaTheme="majorEastAsia" w:hAnsiTheme="majorHAnsi" w:cstheme="majorBidi"/>
      <w:spacing w:val="-10"/>
      <w:kern w:val="28"/>
      <w:sz w:val="56"/>
      <w:szCs w:val="56"/>
      <w:lang w:eastAsia="zh-CN"/>
    </w:rPr>
  </w:style>
  <w:style w:type="character" w:customStyle="1" w:styleId="a4">
    <w:name w:val="标题 字符"/>
    <w:basedOn w:val="a0"/>
    <w:link w:val="a3"/>
    <w:uiPriority w:val="10"/>
    <w:rsid w:val="00A039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393A"/>
    <w:pPr>
      <w:numPr>
        <w:ilvl w:val="1"/>
      </w:numPr>
      <w:autoSpaceDE/>
      <w:autoSpaceDN/>
      <w:spacing w:after="160"/>
      <w:jc w:val="center"/>
    </w:pPr>
    <w:rPr>
      <w:rFonts w:asciiTheme="majorHAnsi" w:eastAsiaTheme="majorEastAsia" w:hAnsiTheme="majorHAnsi" w:cstheme="majorBidi"/>
      <w:color w:val="595959" w:themeColor="text1" w:themeTint="A6"/>
      <w:spacing w:val="15"/>
      <w:kern w:val="2"/>
      <w:sz w:val="28"/>
      <w:szCs w:val="28"/>
      <w:lang w:eastAsia="zh-CN"/>
    </w:rPr>
  </w:style>
  <w:style w:type="character" w:customStyle="1" w:styleId="a6">
    <w:name w:val="副标题 字符"/>
    <w:basedOn w:val="a0"/>
    <w:link w:val="a5"/>
    <w:uiPriority w:val="11"/>
    <w:rsid w:val="00A0393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0393A"/>
    <w:pPr>
      <w:autoSpaceDE/>
      <w:autoSpaceDN/>
      <w:spacing w:before="160" w:after="160"/>
      <w:jc w:val="center"/>
    </w:pPr>
    <w:rPr>
      <w:rFonts w:asciiTheme="minorHAnsi" w:eastAsiaTheme="minorEastAsia" w:hAnsiTheme="minorHAnsi" w:cstheme="minorBidi"/>
      <w:i/>
      <w:iCs/>
      <w:color w:val="404040" w:themeColor="text1" w:themeTint="BF"/>
      <w:kern w:val="2"/>
      <w:sz w:val="21"/>
      <w:lang w:eastAsia="zh-CN"/>
    </w:rPr>
  </w:style>
  <w:style w:type="character" w:customStyle="1" w:styleId="a8">
    <w:name w:val="引用 字符"/>
    <w:basedOn w:val="a0"/>
    <w:link w:val="a7"/>
    <w:uiPriority w:val="29"/>
    <w:rsid w:val="00A0393A"/>
    <w:rPr>
      <w:i/>
      <w:iCs/>
      <w:color w:val="404040" w:themeColor="text1" w:themeTint="BF"/>
    </w:rPr>
  </w:style>
  <w:style w:type="paragraph" w:styleId="a9">
    <w:name w:val="List Paragraph"/>
    <w:basedOn w:val="a"/>
    <w:uiPriority w:val="34"/>
    <w:qFormat/>
    <w:rsid w:val="00A0393A"/>
    <w:pPr>
      <w:autoSpaceDE/>
      <w:autoSpaceDN/>
      <w:ind w:left="720"/>
      <w:contextualSpacing/>
      <w:jc w:val="both"/>
    </w:pPr>
    <w:rPr>
      <w:rFonts w:asciiTheme="minorHAnsi" w:eastAsiaTheme="minorEastAsia" w:hAnsiTheme="minorHAnsi" w:cstheme="minorBidi"/>
      <w:kern w:val="2"/>
      <w:sz w:val="21"/>
      <w:lang w:eastAsia="zh-CN"/>
    </w:rPr>
  </w:style>
  <w:style w:type="character" w:styleId="aa">
    <w:name w:val="Intense Emphasis"/>
    <w:basedOn w:val="a0"/>
    <w:uiPriority w:val="21"/>
    <w:qFormat/>
    <w:rsid w:val="00A0393A"/>
    <w:rPr>
      <w:i/>
      <w:iCs/>
      <w:color w:val="2F5496" w:themeColor="accent1" w:themeShade="BF"/>
    </w:rPr>
  </w:style>
  <w:style w:type="paragraph" w:styleId="ab">
    <w:name w:val="Intense Quote"/>
    <w:basedOn w:val="a"/>
    <w:next w:val="a"/>
    <w:link w:val="ac"/>
    <w:uiPriority w:val="30"/>
    <w:qFormat/>
    <w:rsid w:val="00A0393A"/>
    <w:pPr>
      <w:pBdr>
        <w:top w:val="single" w:sz="4" w:space="10" w:color="2F5496" w:themeColor="accent1" w:themeShade="BF"/>
        <w:bottom w:val="single" w:sz="4" w:space="10" w:color="2F5496" w:themeColor="accent1" w:themeShade="BF"/>
      </w:pBdr>
      <w:autoSpaceDE/>
      <w:autoSpaceDN/>
      <w:spacing w:before="360" w:after="360"/>
      <w:ind w:left="864" w:right="864"/>
      <w:jc w:val="center"/>
    </w:pPr>
    <w:rPr>
      <w:rFonts w:asciiTheme="minorHAnsi" w:eastAsiaTheme="minorEastAsia" w:hAnsiTheme="minorHAnsi" w:cstheme="minorBidi"/>
      <w:i/>
      <w:iCs/>
      <w:color w:val="2F5496" w:themeColor="accent1" w:themeShade="BF"/>
      <w:kern w:val="2"/>
      <w:sz w:val="21"/>
      <w:lang w:eastAsia="zh-CN"/>
    </w:rPr>
  </w:style>
  <w:style w:type="character" w:customStyle="1" w:styleId="ac">
    <w:name w:val="明显引用 字符"/>
    <w:basedOn w:val="a0"/>
    <w:link w:val="ab"/>
    <w:uiPriority w:val="30"/>
    <w:rsid w:val="00A0393A"/>
    <w:rPr>
      <w:i/>
      <w:iCs/>
      <w:color w:val="2F5496" w:themeColor="accent1" w:themeShade="BF"/>
    </w:rPr>
  </w:style>
  <w:style w:type="character" w:styleId="ad">
    <w:name w:val="Intense Reference"/>
    <w:basedOn w:val="a0"/>
    <w:uiPriority w:val="32"/>
    <w:qFormat/>
    <w:rsid w:val="00A0393A"/>
    <w:rPr>
      <w:b/>
      <w:bCs/>
      <w:smallCaps/>
      <w:color w:val="2F5496" w:themeColor="accent1" w:themeShade="BF"/>
      <w:spacing w:val="5"/>
    </w:rPr>
  </w:style>
  <w:style w:type="paragraph" w:styleId="ae">
    <w:name w:val="Body Text"/>
    <w:basedOn w:val="a"/>
    <w:link w:val="af"/>
    <w:uiPriority w:val="1"/>
    <w:qFormat/>
    <w:rsid w:val="00A0393A"/>
    <w:pPr>
      <w:ind w:left="103"/>
    </w:pPr>
    <w:rPr>
      <w:sz w:val="20"/>
      <w:szCs w:val="20"/>
    </w:rPr>
  </w:style>
  <w:style w:type="character" w:customStyle="1" w:styleId="af">
    <w:name w:val="正文文本 字符"/>
    <w:basedOn w:val="a0"/>
    <w:link w:val="ae"/>
    <w:uiPriority w:val="1"/>
    <w:qFormat/>
    <w:rsid w:val="00A0393A"/>
    <w:rPr>
      <w:rFonts w:ascii="PMingLiU" w:eastAsia="PMingLiU" w:hAnsi="PMingLiU" w:cs="PMingLiU"/>
      <w:kern w:val="0"/>
      <w:sz w:val="20"/>
      <w:szCs w:val="20"/>
      <w:lang w:eastAsia="en-US"/>
    </w:rPr>
  </w:style>
  <w:style w:type="character" w:styleId="af0">
    <w:name w:val="annotation reference"/>
    <w:basedOn w:val="a0"/>
    <w:autoRedefine/>
    <w:uiPriority w:val="99"/>
    <w:semiHidden/>
    <w:unhideWhenUsed/>
    <w:qFormat/>
    <w:rsid w:val="00A0393A"/>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2914</Characters>
  <Application>Microsoft Office Word</Application>
  <DocSecurity>0</DocSecurity>
  <Lines>24</Lines>
  <Paragraphs>6</Paragraphs>
  <ScaleCrop>false</ScaleCrop>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Office365</dc:creator>
  <cp:keywords/>
  <dc:description/>
  <cp:lastModifiedBy>TSP TSP</cp:lastModifiedBy>
  <cp:revision>3</cp:revision>
  <dcterms:created xsi:type="dcterms:W3CDTF">2024-04-18T02:33:00Z</dcterms:created>
  <dcterms:modified xsi:type="dcterms:W3CDTF">2024-05-17T01:35:00Z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1af581e2-16f8-4ecf-b061-e45942ebe0de</vt:lpwstr>
  </property>
</Properties>
</file>